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A8588" w14:textId="692B7817" w:rsidR="0096610D" w:rsidRPr="0096610D" w:rsidRDefault="0096610D" w:rsidP="0096610D">
      <w:pPr>
        <w:pStyle w:val="a3"/>
        <w:tabs>
          <w:tab w:val="right" w:pos="9639"/>
        </w:tabs>
        <w:jc w:val="both"/>
        <w:rPr>
          <w:rFonts w:ascii="Times New Roman" w:hAnsi="Times New Roman"/>
          <w:sz w:val="24"/>
          <w:lang w:eastAsia="zh-CN"/>
        </w:rPr>
      </w:pPr>
      <w:r w:rsidRPr="0096610D">
        <w:rPr>
          <w:rFonts w:ascii="Times New Roman" w:hAnsi="Times New Roman"/>
          <w:sz w:val="24"/>
          <w:lang w:eastAsia="zh-CN"/>
        </w:rPr>
        <w:t>3GPP TSG-RAN WG2 Meeting RAN2#111 electronic</w:t>
      </w:r>
      <w:r w:rsidRPr="0096610D">
        <w:rPr>
          <w:rFonts w:ascii="Times New Roman" w:hAnsi="Times New Roman"/>
          <w:sz w:val="24"/>
          <w:lang w:eastAsia="zh-CN"/>
        </w:rPr>
        <w:tab/>
      </w:r>
      <w:r w:rsidR="00AD0FBA" w:rsidRPr="00AD0FBA">
        <w:rPr>
          <w:rFonts w:ascii="Times New Roman" w:hAnsi="Times New Roman"/>
          <w:sz w:val="24"/>
          <w:lang w:eastAsia="zh-CN"/>
        </w:rPr>
        <w:t>R2-2007480</w:t>
      </w:r>
    </w:p>
    <w:p w14:paraId="49718BB8" w14:textId="77777777" w:rsidR="0096610D" w:rsidRPr="0096610D" w:rsidRDefault="0096610D" w:rsidP="0096610D">
      <w:pPr>
        <w:pStyle w:val="a3"/>
        <w:tabs>
          <w:tab w:val="right" w:pos="9639"/>
        </w:tabs>
        <w:jc w:val="both"/>
        <w:rPr>
          <w:rFonts w:ascii="Times New Roman" w:hAnsi="Times New Roman"/>
          <w:bCs/>
          <w:sz w:val="24"/>
          <w:lang w:eastAsia="zh-CN"/>
        </w:rPr>
      </w:pPr>
      <w:r w:rsidRPr="0096610D">
        <w:rPr>
          <w:rFonts w:ascii="Times New Roman" w:hAnsi="Times New Roman"/>
          <w:bCs/>
          <w:sz w:val="24"/>
          <w:lang w:eastAsia="zh-CN"/>
        </w:rPr>
        <w:t>Onli</w:t>
      </w:r>
      <w:r w:rsidRPr="0096610D">
        <w:rPr>
          <w:rFonts w:ascii="Times New Roman" w:hAnsi="Times New Roman"/>
          <w:bCs/>
          <w:sz w:val="24"/>
        </w:rPr>
        <w:t>ne,</w:t>
      </w:r>
      <w:r w:rsidRPr="0096610D">
        <w:rPr>
          <w:rFonts w:ascii="Times New Roman" w:hAnsi="Times New Roman"/>
          <w:bCs/>
          <w:sz w:val="24"/>
          <w:lang w:eastAsia="zh-CN"/>
        </w:rPr>
        <w:t xml:space="preserve"> August 17th - 28th, 2020                                                     </w:t>
      </w:r>
    </w:p>
    <w:p w14:paraId="2409FF77" w14:textId="77777777" w:rsidR="0096610D" w:rsidRPr="0096610D" w:rsidRDefault="0096610D" w:rsidP="0096610D">
      <w:pPr>
        <w:rPr>
          <w:rFonts w:ascii="Times New Roman" w:hAnsi="Times New Roman"/>
          <w:b/>
          <w:color w:val="000000"/>
          <w:sz w:val="24"/>
          <w:szCs w:val="24"/>
        </w:rPr>
      </w:pPr>
    </w:p>
    <w:p w14:paraId="2E9A481B" w14:textId="42B7BF96" w:rsidR="0096610D" w:rsidRPr="0096610D" w:rsidRDefault="0096610D" w:rsidP="0096610D">
      <w:pPr>
        <w:pStyle w:val="CRCoverPage"/>
        <w:spacing w:after="0"/>
        <w:jc w:val="both"/>
        <w:rPr>
          <w:rFonts w:ascii="Times New Roman" w:eastAsia="宋体" w:hAnsi="Times New Roman"/>
          <w:b/>
          <w:bCs/>
          <w:sz w:val="24"/>
          <w:lang w:eastAsia="zh-CN"/>
        </w:rPr>
      </w:pPr>
      <w:r w:rsidRPr="0096610D">
        <w:rPr>
          <w:rFonts w:ascii="Times New Roman" w:hAnsi="Times New Roman"/>
          <w:b/>
          <w:bCs/>
          <w:sz w:val="24"/>
        </w:rPr>
        <w:t>Agenda</w:t>
      </w:r>
      <w:r w:rsidRPr="0096610D">
        <w:rPr>
          <w:rFonts w:ascii="Times New Roman" w:eastAsia="宋体" w:hAnsi="Times New Roman"/>
          <w:b/>
          <w:bCs/>
          <w:kern w:val="2"/>
          <w:sz w:val="24"/>
          <w:szCs w:val="22"/>
          <w:lang w:val="en-US" w:eastAsia="zh-CN"/>
        </w:rPr>
        <w:t xml:space="preserve"> item:</w:t>
      </w:r>
      <w:r w:rsidRPr="0096610D">
        <w:rPr>
          <w:rFonts w:ascii="Times New Roman" w:eastAsia="宋体" w:hAnsi="Times New Roman"/>
          <w:b/>
          <w:bCs/>
          <w:kern w:val="2"/>
          <w:sz w:val="24"/>
          <w:szCs w:val="22"/>
          <w:lang w:val="en-US" w:eastAsia="zh-CN"/>
        </w:rPr>
        <w:tab/>
      </w:r>
      <w:r w:rsidRPr="0096610D">
        <w:rPr>
          <w:rFonts w:ascii="Times New Roman" w:eastAsia="宋体" w:hAnsi="Times New Roman"/>
          <w:b/>
          <w:bCs/>
          <w:kern w:val="2"/>
          <w:sz w:val="24"/>
          <w:szCs w:val="22"/>
          <w:lang w:val="en-US" w:eastAsia="zh-CN"/>
        </w:rPr>
        <w:tab/>
        <w:t>8.</w:t>
      </w:r>
      <w:r>
        <w:rPr>
          <w:rFonts w:ascii="Times New Roman" w:eastAsia="宋体" w:hAnsi="Times New Roman"/>
          <w:b/>
          <w:bCs/>
          <w:kern w:val="2"/>
          <w:sz w:val="24"/>
          <w:szCs w:val="22"/>
          <w:lang w:val="en-US" w:eastAsia="zh-CN"/>
        </w:rPr>
        <w:t>12</w:t>
      </w:r>
      <w:r w:rsidRPr="0096610D">
        <w:rPr>
          <w:rFonts w:ascii="Times New Roman" w:eastAsia="宋体" w:hAnsi="Times New Roman"/>
          <w:b/>
          <w:bCs/>
          <w:kern w:val="2"/>
          <w:sz w:val="24"/>
          <w:szCs w:val="22"/>
          <w:lang w:val="en-US" w:eastAsia="zh-CN"/>
        </w:rPr>
        <w:t>.2</w:t>
      </w:r>
      <w:r>
        <w:rPr>
          <w:rFonts w:ascii="Times New Roman" w:eastAsia="宋体" w:hAnsi="Times New Roman"/>
          <w:b/>
          <w:bCs/>
          <w:kern w:val="2"/>
          <w:sz w:val="24"/>
          <w:szCs w:val="22"/>
          <w:lang w:val="en-US" w:eastAsia="zh-CN"/>
        </w:rPr>
        <w:t>.2</w:t>
      </w:r>
    </w:p>
    <w:p w14:paraId="6FCCFF69"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Source:</w:t>
      </w:r>
      <w:r w:rsidRPr="0096610D">
        <w:rPr>
          <w:rFonts w:ascii="Times New Roman" w:hAnsi="Times New Roman"/>
          <w:b/>
          <w:bCs/>
          <w:sz w:val="24"/>
        </w:rPr>
        <w:tab/>
      </w:r>
      <w:r w:rsidRPr="0096610D">
        <w:rPr>
          <w:rFonts w:ascii="Times New Roman" w:hAnsi="Times New Roman"/>
          <w:b/>
          <w:bCs/>
          <w:sz w:val="24"/>
        </w:rPr>
        <w:tab/>
      </w:r>
      <w:bookmarkStart w:id="0" w:name="OLE_LINK23"/>
      <w:bookmarkStart w:id="1" w:name="OLE_LINK24"/>
      <w:r w:rsidRPr="0096610D">
        <w:rPr>
          <w:rFonts w:ascii="Times New Roman" w:hAnsi="Times New Roman"/>
          <w:b/>
          <w:bCs/>
          <w:sz w:val="24"/>
        </w:rPr>
        <w:t>Lenovo, Motorola Mobility</w:t>
      </w:r>
      <w:bookmarkEnd w:id="0"/>
      <w:bookmarkEnd w:id="1"/>
    </w:p>
    <w:p w14:paraId="266F438D" w14:textId="793BADD0" w:rsidR="0096610D" w:rsidRPr="0096610D" w:rsidRDefault="0096610D" w:rsidP="0096610D">
      <w:pPr>
        <w:spacing w:beforeLines="50" w:before="156" w:afterLines="50" w:after="156"/>
        <w:rPr>
          <w:rFonts w:ascii="Times New Roman" w:hAnsi="Times New Roman"/>
          <w:b/>
          <w:bCs/>
          <w:sz w:val="24"/>
          <w:lang w:val="en-GB"/>
        </w:rPr>
      </w:pPr>
      <w:r w:rsidRPr="0096610D">
        <w:rPr>
          <w:rFonts w:ascii="Times New Roman" w:hAnsi="Times New Roman"/>
          <w:b/>
          <w:bCs/>
          <w:sz w:val="24"/>
        </w:rPr>
        <w:t>Title:</w:t>
      </w:r>
      <w:r w:rsidRPr="0096610D">
        <w:rPr>
          <w:rFonts w:ascii="Times New Roman" w:hAnsi="Times New Roman"/>
          <w:b/>
          <w:bCs/>
          <w:sz w:val="24"/>
        </w:rPr>
        <w:tab/>
      </w:r>
      <w:r w:rsidRPr="0096610D">
        <w:rPr>
          <w:rFonts w:ascii="Times New Roman" w:hAnsi="Times New Roman"/>
          <w:b/>
          <w:bCs/>
          <w:sz w:val="24"/>
        </w:rPr>
        <w:tab/>
        <w:t xml:space="preserve">       </w:t>
      </w:r>
      <w:r w:rsidR="00E90AB6" w:rsidRPr="00E90AB6">
        <w:rPr>
          <w:rFonts w:ascii="Times New Roman" w:hAnsi="Times New Roman"/>
          <w:b/>
          <w:bCs/>
          <w:sz w:val="24"/>
        </w:rPr>
        <w:t>Discussion on the identification of Redcap</w:t>
      </w:r>
    </w:p>
    <w:p w14:paraId="157F3AFD"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Document for:</w:t>
      </w:r>
      <w:r w:rsidRPr="0096610D">
        <w:rPr>
          <w:rFonts w:ascii="Times New Roman" w:hAnsi="Times New Roman"/>
          <w:b/>
          <w:bCs/>
          <w:sz w:val="24"/>
        </w:rPr>
        <w:tab/>
      </w:r>
      <w:r w:rsidRPr="0096610D">
        <w:rPr>
          <w:rFonts w:ascii="Times New Roman" w:hAnsi="Times New Roman"/>
          <w:b/>
          <w:bCs/>
          <w:sz w:val="24"/>
        </w:rPr>
        <w:tab/>
        <w:t>Discussion and Decision</w:t>
      </w:r>
    </w:p>
    <w:p w14:paraId="00E56C49" w14:textId="479AA285" w:rsidR="0096610D" w:rsidRPr="0096610D" w:rsidRDefault="0092224B" w:rsidP="00527D8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F9B3663" w14:textId="2C2775F8" w:rsidR="00527D86" w:rsidRPr="0096610D" w:rsidRDefault="00527D86" w:rsidP="0096610D">
      <w:pPr>
        <w:spacing w:beforeLines="50" w:before="156" w:afterLines="50" w:after="156"/>
        <w:rPr>
          <w:rFonts w:ascii="Times New Roman" w:hAnsi="Times New Roman"/>
          <w:sz w:val="20"/>
          <w:szCs w:val="20"/>
          <w:lang w:val="en-GB"/>
        </w:rPr>
      </w:pPr>
      <w:r w:rsidRPr="0096610D">
        <w:rPr>
          <w:rFonts w:ascii="Times New Roman" w:hAnsi="Times New Roman"/>
          <w:sz w:val="20"/>
          <w:szCs w:val="20"/>
          <w:lang w:val="en-GB"/>
        </w:rPr>
        <w:t xml:space="preserve">In RAN#86, a new study item named “Reduced capability NR devices” was agreed. As described in the revised SID in RAN#88e [1], the intention is to study a UE feature and parameter list with lower end capabilities, relative to Rel.16 </w:t>
      </w:r>
      <w:proofErr w:type="spellStart"/>
      <w:r w:rsidRPr="0096610D">
        <w:rPr>
          <w:rFonts w:ascii="Times New Roman" w:hAnsi="Times New Roman"/>
          <w:sz w:val="20"/>
          <w:szCs w:val="20"/>
          <w:lang w:val="en-GB"/>
        </w:rPr>
        <w:t>eMBB</w:t>
      </w:r>
      <w:proofErr w:type="spellEnd"/>
      <w:r w:rsidRPr="0096610D">
        <w:rPr>
          <w:rFonts w:ascii="Times New Roman" w:hAnsi="Times New Roman"/>
          <w:sz w:val="20"/>
          <w:szCs w:val="20"/>
          <w:lang w:val="en-GB"/>
        </w:rPr>
        <w:t xml:space="preserve"> and URLLC, to serve the use cases of industrial wireless sensors, video surveillances and wearables. Two objectives to study, among others, are as below:</w:t>
      </w:r>
    </w:p>
    <w:p w14:paraId="30827691" w14:textId="77777777" w:rsidR="00527D86" w:rsidRPr="002C768E" w:rsidRDefault="00527D86" w:rsidP="00527D86">
      <w:pPr>
        <w:pStyle w:val="a6"/>
        <w:numPr>
          <w:ilvl w:val="0"/>
          <w:numId w:val="25"/>
        </w:numPr>
        <w:overflowPunct/>
        <w:autoSpaceDE/>
        <w:autoSpaceDN/>
        <w:adjustRightInd/>
        <w:spacing w:after="0"/>
        <w:ind w:right="-96" w:firstLineChars="0"/>
        <w:textAlignment w:val="auto"/>
        <w:rPr>
          <w:rFonts w:eastAsia="等线"/>
          <w:iCs/>
          <w:lang w:eastAsia="zh-CN"/>
        </w:rPr>
      </w:pPr>
      <w:r w:rsidRPr="002C768E">
        <w:rPr>
          <w:rFonts w:eastAsia="等线"/>
          <w:iCs/>
          <w:lang w:eastAsia="zh-CN"/>
        </w:rPr>
        <w:t xml:space="preserve">Study standardization framework and principles for how to define and constrain such reduced capabilities – considering definition of a limited set of one or more device types and considering how to ensure those device types are only used for the intended use cases </w:t>
      </w:r>
      <w:r w:rsidRPr="002C768E">
        <w:rPr>
          <w:lang w:eastAsia="ja-JP"/>
        </w:rPr>
        <w:t>[RAN2, RAN1]</w:t>
      </w:r>
      <w:r w:rsidRPr="002C768E">
        <w:rPr>
          <w:rFonts w:eastAsia="等线"/>
          <w:iCs/>
          <w:lang w:eastAsia="zh-CN"/>
        </w:rPr>
        <w:t>.</w:t>
      </w:r>
    </w:p>
    <w:p w14:paraId="180B633B" w14:textId="77777777" w:rsidR="00527D86" w:rsidRPr="002C768E" w:rsidRDefault="00527D86" w:rsidP="00527D86">
      <w:pPr>
        <w:pStyle w:val="a6"/>
        <w:numPr>
          <w:ilvl w:val="0"/>
          <w:numId w:val="25"/>
        </w:numPr>
        <w:overflowPunct/>
        <w:autoSpaceDE/>
        <w:autoSpaceDN/>
        <w:adjustRightInd/>
        <w:spacing w:after="120"/>
        <w:ind w:left="714" w:right="-96" w:firstLineChars="0" w:hanging="357"/>
        <w:textAlignment w:val="auto"/>
        <w:rPr>
          <w:rFonts w:eastAsia="等线"/>
          <w:iCs/>
          <w:lang w:eastAsia="zh-CN"/>
        </w:rPr>
      </w:pPr>
      <w:r w:rsidRPr="002C768E">
        <w:rPr>
          <w:rFonts w:eastAsia="等线"/>
          <w:iCs/>
          <w:lang w:eastAsia="zh-CN"/>
        </w:rPr>
        <w:t xml:space="preserve">Study functionality that will allow devices with reduced capabilities to be explicitly identifiable to networks and network operators, and allow operators to restrict their access, if desired </w:t>
      </w:r>
      <w:r w:rsidRPr="002C768E">
        <w:rPr>
          <w:lang w:eastAsia="ja-JP"/>
        </w:rPr>
        <w:t>[RAN2, RAN1]</w:t>
      </w:r>
      <w:r w:rsidRPr="002C768E">
        <w:rPr>
          <w:rFonts w:eastAsia="等线"/>
          <w:iCs/>
          <w:lang w:eastAsia="zh-CN"/>
        </w:rPr>
        <w:t>.</w:t>
      </w:r>
    </w:p>
    <w:p w14:paraId="7C8D4CCF" w14:textId="429D0EA0" w:rsidR="005B2B4D" w:rsidRPr="0096610D" w:rsidRDefault="00527D86" w:rsidP="0096610D">
      <w:pPr>
        <w:spacing w:beforeLines="50" w:before="156" w:afterLines="50" w:after="156"/>
        <w:rPr>
          <w:rFonts w:ascii="Times New Roman" w:hAnsi="Times New Roman"/>
          <w:sz w:val="20"/>
          <w:szCs w:val="20"/>
          <w:lang w:val="en-GB"/>
        </w:rPr>
      </w:pPr>
      <w:r w:rsidRPr="0096610D">
        <w:rPr>
          <w:rFonts w:ascii="Times New Roman" w:hAnsi="Times New Roman"/>
          <w:sz w:val="20"/>
          <w:szCs w:val="20"/>
          <w:lang w:val="en-GB"/>
        </w:rPr>
        <w:t xml:space="preserve">Based on the SID, we give our views on the method of identifying a </w:t>
      </w:r>
      <w:proofErr w:type="spellStart"/>
      <w:r w:rsidRPr="0096610D">
        <w:rPr>
          <w:rFonts w:ascii="Times New Roman" w:hAnsi="Times New Roman"/>
          <w:sz w:val="20"/>
          <w:szCs w:val="20"/>
          <w:lang w:val="en-GB"/>
        </w:rPr>
        <w:t>RedCap</w:t>
      </w:r>
      <w:proofErr w:type="spellEnd"/>
      <w:r w:rsidRPr="0096610D">
        <w:rPr>
          <w:rFonts w:ascii="Times New Roman" w:hAnsi="Times New Roman"/>
          <w:sz w:val="20"/>
          <w:szCs w:val="20"/>
          <w:lang w:val="en-GB"/>
        </w:rPr>
        <w:t xml:space="preserve"> device in this contribution.</w:t>
      </w:r>
      <w:r w:rsidR="005B2B4D" w:rsidRPr="0096610D">
        <w:rPr>
          <w:rFonts w:ascii="Times New Roman" w:hAnsi="Times New Roman"/>
          <w:sz w:val="20"/>
          <w:szCs w:val="20"/>
          <w:lang w:val="en-GB"/>
        </w:rPr>
        <w:t xml:space="preserve"> </w:t>
      </w:r>
    </w:p>
    <w:p w14:paraId="53C8A91E" w14:textId="77777777" w:rsidR="006D622B" w:rsidRPr="005B2B4D" w:rsidRDefault="006D622B" w:rsidP="006D622B">
      <w:pPr>
        <w:rPr>
          <w:rFonts w:ascii="Times New Roman" w:hAnsi="Times New Roman"/>
          <w:sz w:val="20"/>
          <w:szCs w:val="20"/>
        </w:rPr>
      </w:pPr>
    </w:p>
    <w:p w14:paraId="540CD0EB"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2" w:name="Proposal_Beacon"/>
      <w:r>
        <w:rPr>
          <w:rFonts w:cs="Arial" w:hint="eastAsia"/>
          <w:b/>
          <w:sz w:val="32"/>
          <w:szCs w:val="32"/>
          <w:lang w:eastAsia="zh-CN"/>
        </w:rPr>
        <w:t>Discussion</w:t>
      </w:r>
    </w:p>
    <w:p w14:paraId="3D138AC9" w14:textId="306472BC" w:rsidR="00EC2EBE" w:rsidRPr="00E202F4" w:rsidRDefault="00EC2EBE" w:rsidP="00E202F4">
      <w:pPr>
        <w:spacing w:beforeLines="50" w:before="156" w:afterLines="50" w:after="156"/>
        <w:rPr>
          <w:rFonts w:ascii="Times New Roman" w:hAnsi="Times New Roman"/>
          <w:sz w:val="20"/>
          <w:szCs w:val="20"/>
          <w:lang w:val="en-GB"/>
        </w:rPr>
      </w:pPr>
      <w:r w:rsidRPr="00E202F4">
        <w:rPr>
          <w:rFonts w:ascii="Times New Roman" w:hAnsi="Times New Roman"/>
          <w:sz w:val="20"/>
          <w:szCs w:val="20"/>
          <w:lang w:val="en-GB"/>
        </w:rPr>
        <w:t xml:space="preserve">Considering the objective of </w:t>
      </w:r>
      <w:r w:rsidR="00D449F0">
        <w:rPr>
          <w:rFonts w:ascii="Times New Roman" w:hAnsi="Times New Roman" w:hint="eastAsia"/>
          <w:sz w:val="20"/>
          <w:szCs w:val="20"/>
          <w:lang w:val="en-GB"/>
        </w:rPr>
        <w:t>S</w:t>
      </w:r>
      <w:r w:rsidRPr="00E202F4">
        <w:rPr>
          <w:rFonts w:ascii="Times New Roman" w:hAnsi="Times New Roman"/>
          <w:sz w:val="20"/>
          <w:szCs w:val="20"/>
          <w:lang w:val="en-GB"/>
        </w:rPr>
        <w:t xml:space="preserve">I which is to allow operators to restrict their access, there is the necessity to distinguish the </w:t>
      </w:r>
      <w:proofErr w:type="spellStart"/>
      <w:r w:rsidRPr="00E202F4">
        <w:rPr>
          <w:rFonts w:ascii="Times New Roman" w:hAnsi="Times New Roman"/>
          <w:sz w:val="20"/>
          <w:szCs w:val="20"/>
          <w:lang w:val="en-GB"/>
        </w:rPr>
        <w:t>RedCap</w:t>
      </w:r>
      <w:proofErr w:type="spellEnd"/>
      <w:r w:rsidRPr="00E202F4">
        <w:rPr>
          <w:rFonts w:ascii="Times New Roman" w:hAnsi="Times New Roman"/>
          <w:sz w:val="20"/>
          <w:szCs w:val="20"/>
          <w:lang w:val="en-GB"/>
        </w:rPr>
        <w:t xml:space="preserve"> NR devices from the regular devices. </w:t>
      </w:r>
    </w:p>
    <w:p w14:paraId="31C01743" w14:textId="77777777" w:rsidR="00EC2EBE" w:rsidRPr="00E202F4" w:rsidRDefault="00EC2EBE" w:rsidP="00E202F4">
      <w:pPr>
        <w:spacing w:beforeLines="50" w:before="156" w:afterLines="50" w:after="156"/>
        <w:rPr>
          <w:rFonts w:ascii="Times New Roman" w:hAnsi="Times New Roman"/>
          <w:b/>
          <w:sz w:val="20"/>
          <w:szCs w:val="20"/>
          <w:lang w:val="en-GB"/>
        </w:rPr>
      </w:pPr>
      <w:r w:rsidRPr="00E202F4">
        <w:rPr>
          <w:rFonts w:ascii="Times New Roman" w:hAnsi="Times New Roman"/>
          <w:b/>
          <w:sz w:val="20"/>
          <w:szCs w:val="20"/>
          <w:lang w:val="en-GB"/>
        </w:rPr>
        <w:t xml:space="preserve">Observation 1: There is the necessity to distinguish the </w:t>
      </w:r>
      <w:proofErr w:type="spellStart"/>
      <w:r w:rsidRPr="00E202F4">
        <w:rPr>
          <w:rFonts w:ascii="Times New Roman" w:hAnsi="Times New Roman"/>
          <w:b/>
          <w:sz w:val="20"/>
          <w:szCs w:val="20"/>
          <w:lang w:val="en-GB"/>
        </w:rPr>
        <w:t>RedCap</w:t>
      </w:r>
      <w:proofErr w:type="spellEnd"/>
      <w:r w:rsidRPr="00E202F4">
        <w:rPr>
          <w:rFonts w:ascii="Times New Roman" w:hAnsi="Times New Roman"/>
          <w:b/>
          <w:sz w:val="20"/>
          <w:szCs w:val="20"/>
          <w:lang w:val="en-GB"/>
        </w:rPr>
        <w:t xml:space="preserve"> NR devices from the regular NR devices.</w:t>
      </w:r>
    </w:p>
    <w:p w14:paraId="314941CD" w14:textId="77777777" w:rsidR="00EC2EBE" w:rsidRPr="00E202F4" w:rsidRDefault="00EC2EBE" w:rsidP="00E202F4">
      <w:pPr>
        <w:spacing w:beforeLines="50" w:before="156" w:afterLines="50" w:after="156"/>
        <w:rPr>
          <w:rFonts w:ascii="Times New Roman" w:hAnsi="Times New Roman"/>
          <w:sz w:val="20"/>
          <w:szCs w:val="20"/>
          <w:lang w:val="en-GB"/>
        </w:rPr>
      </w:pPr>
      <w:r w:rsidRPr="00E202F4">
        <w:rPr>
          <w:rFonts w:ascii="Times New Roman" w:hAnsi="Times New Roman"/>
          <w:sz w:val="20"/>
          <w:szCs w:val="20"/>
          <w:lang w:val="en-GB"/>
        </w:rPr>
        <w:t xml:space="preserve">According to the updated SID in RAN#88e, the requirements for </w:t>
      </w:r>
      <w:proofErr w:type="spellStart"/>
      <w:r w:rsidRPr="00E202F4">
        <w:rPr>
          <w:rFonts w:ascii="Times New Roman" w:hAnsi="Times New Roman"/>
          <w:sz w:val="20"/>
          <w:szCs w:val="20"/>
          <w:lang w:val="en-GB"/>
        </w:rPr>
        <w:t>RedCap</w:t>
      </w:r>
      <w:proofErr w:type="spellEnd"/>
      <w:r w:rsidRPr="00E202F4">
        <w:rPr>
          <w:rFonts w:ascii="Times New Roman" w:hAnsi="Times New Roman"/>
          <w:sz w:val="20"/>
          <w:szCs w:val="20"/>
          <w:lang w:val="en-GB"/>
        </w:rPr>
        <w:t xml:space="preserve"> use cases are summarized in Table 1. The device type(s) for </w:t>
      </w:r>
      <w:proofErr w:type="spellStart"/>
      <w:r w:rsidRPr="00E202F4">
        <w:rPr>
          <w:rFonts w:ascii="Times New Roman" w:hAnsi="Times New Roman"/>
          <w:sz w:val="20"/>
          <w:szCs w:val="20"/>
          <w:lang w:val="en-GB"/>
        </w:rPr>
        <w:t>RedCap</w:t>
      </w:r>
      <w:proofErr w:type="spellEnd"/>
      <w:r w:rsidRPr="00E202F4">
        <w:rPr>
          <w:rFonts w:ascii="Times New Roman" w:hAnsi="Times New Roman"/>
          <w:sz w:val="20"/>
          <w:szCs w:val="20"/>
          <w:lang w:val="en-GB"/>
        </w:rPr>
        <w:t xml:space="preserve"> UEs, if introduced, shall be based on the requirements for each use case. </w:t>
      </w:r>
    </w:p>
    <w:p w14:paraId="626E34DB" w14:textId="77777777" w:rsidR="00EC2EBE" w:rsidRPr="0025250B" w:rsidRDefault="00EC2EBE" w:rsidP="0025250B">
      <w:pPr>
        <w:spacing w:beforeLines="50" w:before="156" w:afterLines="50" w:after="156"/>
        <w:jc w:val="center"/>
        <w:rPr>
          <w:rFonts w:ascii="Times New Roman" w:hAnsi="Times New Roman"/>
          <w:sz w:val="20"/>
          <w:szCs w:val="20"/>
          <w:lang w:val="en-GB"/>
        </w:rPr>
      </w:pPr>
      <w:r w:rsidRPr="0025250B">
        <w:rPr>
          <w:rFonts w:ascii="Times New Roman" w:hAnsi="Times New Roman"/>
          <w:sz w:val="20"/>
          <w:szCs w:val="20"/>
          <w:lang w:val="en-GB"/>
        </w:rPr>
        <w:t xml:space="preserve">Table 1 </w:t>
      </w:r>
      <w:proofErr w:type="spellStart"/>
      <w:r w:rsidRPr="0025250B">
        <w:rPr>
          <w:rFonts w:ascii="Times New Roman" w:hAnsi="Times New Roman"/>
          <w:sz w:val="20"/>
          <w:szCs w:val="20"/>
          <w:lang w:val="en-GB"/>
        </w:rPr>
        <w:t>RedCap</w:t>
      </w:r>
      <w:proofErr w:type="spellEnd"/>
      <w:r w:rsidRPr="0025250B">
        <w:rPr>
          <w:rFonts w:ascii="Times New Roman" w:hAnsi="Times New Roman"/>
          <w:sz w:val="20"/>
          <w:szCs w:val="20"/>
          <w:lang w:val="en-GB"/>
        </w:rPr>
        <w:t xml:space="preserve"> use case requirements</w:t>
      </w:r>
    </w:p>
    <w:tbl>
      <w:tblPr>
        <w:tblStyle w:val="af1"/>
        <w:tblW w:w="0" w:type="auto"/>
        <w:tblLook w:val="04A0" w:firstRow="1" w:lastRow="0" w:firstColumn="1" w:lastColumn="0" w:noHBand="0" w:noVBand="1"/>
      </w:tblPr>
      <w:tblGrid>
        <w:gridCol w:w="1861"/>
        <w:gridCol w:w="1861"/>
        <w:gridCol w:w="1861"/>
        <w:gridCol w:w="1862"/>
        <w:gridCol w:w="1862"/>
      </w:tblGrid>
      <w:tr w:rsidR="00EC2EBE" w:rsidRPr="0025250B" w14:paraId="3796327D" w14:textId="77777777" w:rsidTr="00500F95">
        <w:tc>
          <w:tcPr>
            <w:tcW w:w="1861" w:type="dxa"/>
          </w:tcPr>
          <w:p w14:paraId="38EE982A"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Use cases</w:t>
            </w:r>
          </w:p>
        </w:tc>
        <w:tc>
          <w:tcPr>
            <w:tcW w:w="1861" w:type="dxa"/>
          </w:tcPr>
          <w:p w14:paraId="34505E99"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Reference bit rate</w:t>
            </w:r>
          </w:p>
        </w:tc>
        <w:tc>
          <w:tcPr>
            <w:tcW w:w="1861" w:type="dxa"/>
          </w:tcPr>
          <w:p w14:paraId="0A49D72C"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Latency</w:t>
            </w:r>
          </w:p>
        </w:tc>
        <w:tc>
          <w:tcPr>
            <w:tcW w:w="1862" w:type="dxa"/>
          </w:tcPr>
          <w:p w14:paraId="4DD06051"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Reliability</w:t>
            </w:r>
          </w:p>
        </w:tc>
        <w:tc>
          <w:tcPr>
            <w:tcW w:w="1862" w:type="dxa"/>
          </w:tcPr>
          <w:p w14:paraId="4E0BD925"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Battery life</w:t>
            </w:r>
          </w:p>
        </w:tc>
      </w:tr>
      <w:tr w:rsidR="00EC2EBE" w:rsidRPr="0025250B" w14:paraId="72E6AD0C" w14:textId="77777777" w:rsidTr="00500F95">
        <w:tc>
          <w:tcPr>
            <w:tcW w:w="1861" w:type="dxa"/>
          </w:tcPr>
          <w:p w14:paraId="181BBB48"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 xml:space="preserve">Industrial wireless sensors </w:t>
            </w:r>
          </w:p>
        </w:tc>
        <w:tc>
          <w:tcPr>
            <w:tcW w:w="1861" w:type="dxa"/>
          </w:tcPr>
          <w:p w14:paraId="7AEC72C6"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&lt;2Mbps</w:t>
            </w:r>
          </w:p>
        </w:tc>
        <w:tc>
          <w:tcPr>
            <w:tcW w:w="1861" w:type="dxa"/>
          </w:tcPr>
          <w:p w14:paraId="5BFC09EB"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&lt;100ms;</w:t>
            </w:r>
          </w:p>
          <w:p w14:paraId="6F155D1A"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5-10ms for safety related sensors.</w:t>
            </w:r>
          </w:p>
        </w:tc>
        <w:tc>
          <w:tcPr>
            <w:tcW w:w="1862" w:type="dxa"/>
          </w:tcPr>
          <w:p w14:paraId="21A19B65"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99.99%</w:t>
            </w:r>
          </w:p>
        </w:tc>
        <w:tc>
          <w:tcPr>
            <w:tcW w:w="1862" w:type="dxa"/>
          </w:tcPr>
          <w:p w14:paraId="4FD3295D"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 xml:space="preserve">At least few years. </w:t>
            </w:r>
          </w:p>
        </w:tc>
      </w:tr>
      <w:tr w:rsidR="00EC2EBE" w:rsidRPr="0025250B" w14:paraId="75235DF1" w14:textId="77777777" w:rsidTr="00500F95">
        <w:tc>
          <w:tcPr>
            <w:tcW w:w="1861" w:type="dxa"/>
          </w:tcPr>
          <w:p w14:paraId="1689A484"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Video surveillance</w:t>
            </w:r>
          </w:p>
        </w:tc>
        <w:tc>
          <w:tcPr>
            <w:tcW w:w="1861" w:type="dxa"/>
          </w:tcPr>
          <w:p w14:paraId="397918DF"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2-4Mbps for economic video;</w:t>
            </w:r>
          </w:p>
          <w:p w14:paraId="75BBF056"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 xml:space="preserve">7.5-25Mbps for </w:t>
            </w:r>
            <w:r w:rsidRPr="0025250B">
              <w:rPr>
                <w:rFonts w:ascii="Times New Roman" w:hAnsi="Times New Roman"/>
                <w:sz w:val="20"/>
                <w:szCs w:val="20"/>
                <w:lang w:val="en-GB"/>
              </w:rPr>
              <w:lastRenderedPageBreak/>
              <w:t>high-end video</w:t>
            </w:r>
          </w:p>
        </w:tc>
        <w:tc>
          <w:tcPr>
            <w:tcW w:w="1861" w:type="dxa"/>
          </w:tcPr>
          <w:p w14:paraId="45FFFE77"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lastRenderedPageBreak/>
              <w:t>&lt;500ms</w:t>
            </w:r>
          </w:p>
        </w:tc>
        <w:tc>
          <w:tcPr>
            <w:tcW w:w="1862" w:type="dxa"/>
          </w:tcPr>
          <w:p w14:paraId="08D1F260"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99%-99.9%</w:t>
            </w:r>
          </w:p>
        </w:tc>
        <w:tc>
          <w:tcPr>
            <w:tcW w:w="1862" w:type="dxa"/>
          </w:tcPr>
          <w:p w14:paraId="794C09DD"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NA</w:t>
            </w:r>
          </w:p>
        </w:tc>
      </w:tr>
      <w:tr w:rsidR="00EC2EBE" w:rsidRPr="0025250B" w14:paraId="3603B027" w14:textId="77777777" w:rsidTr="00500F95">
        <w:tc>
          <w:tcPr>
            <w:tcW w:w="1861" w:type="dxa"/>
          </w:tcPr>
          <w:p w14:paraId="68D7CDBA"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Wearables</w:t>
            </w:r>
          </w:p>
        </w:tc>
        <w:tc>
          <w:tcPr>
            <w:tcW w:w="1861" w:type="dxa"/>
          </w:tcPr>
          <w:p w14:paraId="39FC370E"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5-50Mbps in DL, 2-5Mbps in UL.</w:t>
            </w:r>
          </w:p>
          <w:p w14:paraId="1BD8EFCD" w14:textId="77777777" w:rsidR="00EC2EBE" w:rsidRPr="0025250B" w:rsidRDefault="00EC2EBE" w:rsidP="0025250B">
            <w:pPr>
              <w:spacing w:beforeLines="50" w:before="156" w:afterLines="50" w:after="156"/>
              <w:rPr>
                <w:rFonts w:ascii="Times New Roman" w:hAnsi="Times New Roman"/>
                <w:sz w:val="20"/>
                <w:szCs w:val="20"/>
                <w:lang w:val="en-GB"/>
              </w:rPr>
            </w:pPr>
            <w:proofErr w:type="gramStart"/>
            <w:r w:rsidRPr="0025250B">
              <w:rPr>
                <w:rFonts w:ascii="Times New Roman" w:hAnsi="Times New Roman"/>
                <w:sz w:val="20"/>
                <w:szCs w:val="20"/>
                <w:lang w:val="en-GB"/>
              </w:rPr>
              <w:t>peak</w:t>
            </w:r>
            <w:proofErr w:type="gramEnd"/>
            <w:r w:rsidRPr="0025250B">
              <w:rPr>
                <w:rFonts w:ascii="Times New Roman" w:hAnsi="Times New Roman"/>
                <w:sz w:val="20"/>
                <w:szCs w:val="20"/>
                <w:lang w:val="en-GB"/>
              </w:rPr>
              <w:t xml:space="preserve"> data rate &lt;=150Mbps in DL, &lt;=50Mbps in UL.</w:t>
            </w:r>
          </w:p>
        </w:tc>
        <w:tc>
          <w:tcPr>
            <w:tcW w:w="1861" w:type="dxa"/>
          </w:tcPr>
          <w:p w14:paraId="6C744B89"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NA</w:t>
            </w:r>
          </w:p>
        </w:tc>
        <w:tc>
          <w:tcPr>
            <w:tcW w:w="1862" w:type="dxa"/>
          </w:tcPr>
          <w:p w14:paraId="4482AC39"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NA</w:t>
            </w:r>
          </w:p>
        </w:tc>
        <w:tc>
          <w:tcPr>
            <w:tcW w:w="1862" w:type="dxa"/>
          </w:tcPr>
          <w:p w14:paraId="6415DE72" w14:textId="77777777" w:rsidR="00EC2EBE" w:rsidRPr="0025250B" w:rsidRDefault="00EC2EBE" w:rsidP="0025250B">
            <w:pPr>
              <w:spacing w:beforeLines="50" w:before="156" w:afterLines="50" w:after="156"/>
              <w:rPr>
                <w:rFonts w:ascii="Times New Roman" w:hAnsi="Times New Roman"/>
                <w:sz w:val="20"/>
                <w:szCs w:val="20"/>
                <w:lang w:val="en-GB"/>
              </w:rPr>
            </w:pPr>
            <w:r w:rsidRPr="0025250B">
              <w:rPr>
                <w:rFonts w:ascii="Times New Roman" w:hAnsi="Times New Roman"/>
                <w:sz w:val="20"/>
                <w:szCs w:val="20"/>
                <w:lang w:val="en-GB"/>
              </w:rPr>
              <w:t>&lt;= 1-2 weeks</w:t>
            </w:r>
          </w:p>
        </w:tc>
      </w:tr>
    </w:tbl>
    <w:p w14:paraId="4689A1DB" w14:textId="77777777" w:rsidR="00EC2EBE" w:rsidRDefault="00EC2EBE" w:rsidP="00EC2EBE"/>
    <w:p w14:paraId="291338A9" w14:textId="6FC413C3" w:rsidR="00EC2EBE" w:rsidRPr="00F80070" w:rsidRDefault="00EC2EBE" w:rsidP="00F80070">
      <w:pPr>
        <w:spacing w:beforeLines="50" w:before="156" w:afterLines="50" w:after="156"/>
        <w:rPr>
          <w:rFonts w:ascii="Times New Roman" w:hAnsi="Times New Roman"/>
          <w:sz w:val="20"/>
          <w:szCs w:val="20"/>
          <w:lang w:val="en-GB"/>
        </w:rPr>
      </w:pPr>
      <w:r w:rsidRPr="00F80070">
        <w:rPr>
          <w:rFonts w:ascii="Times New Roman" w:hAnsi="Times New Roman"/>
          <w:sz w:val="20"/>
          <w:szCs w:val="20"/>
          <w:lang w:val="en-GB"/>
        </w:rPr>
        <w:t xml:space="preserve">Then for the device type definition for </w:t>
      </w:r>
      <w:proofErr w:type="spellStart"/>
      <w:r w:rsidRPr="00F80070">
        <w:rPr>
          <w:rFonts w:ascii="Times New Roman" w:hAnsi="Times New Roman"/>
          <w:sz w:val="20"/>
          <w:szCs w:val="20"/>
          <w:lang w:val="en-GB"/>
        </w:rPr>
        <w:t>RedCap</w:t>
      </w:r>
      <w:proofErr w:type="spellEnd"/>
      <w:r w:rsidRPr="00F80070">
        <w:rPr>
          <w:rFonts w:ascii="Times New Roman" w:hAnsi="Times New Roman"/>
          <w:sz w:val="20"/>
          <w:szCs w:val="20"/>
          <w:lang w:val="en-GB"/>
        </w:rPr>
        <w:t>, refer to another contribution [</w:t>
      </w:r>
      <w:r w:rsidR="009E027F">
        <w:rPr>
          <w:rFonts w:ascii="Times New Roman" w:hAnsi="Times New Roman"/>
          <w:sz w:val="20"/>
          <w:szCs w:val="20"/>
          <w:lang w:val="en-GB"/>
        </w:rPr>
        <w:t>2</w:t>
      </w:r>
      <w:r w:rsidRPr="00F80070">
        <w:rPr>
          <w:rFonts w:ascii="Times New Roman" w:hAnsi="Times New Roman"/>
          <w:sz w:val="20"/>
          <w:szCs w:val="20"/>
          <w:lang w:val="en-GB"/>
        </w:rPr>
        <w:t>] to RAN1, the data rate can be satisfied with the 20MHz maximum UE BW for FR1. From the technical perspective, one device type with 20MHz bandwidth for FR1 can work well.</w:t>
      </w:r>
    </w:p>
    <w:p w14:paraId="617166A9" w14:textId="77777777" w:rsidR="00EC2EBE" w:rsidRPr="00AE6266" w:rsidRDefault="00EC2EBE" w:rsidP="00F80070">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 xml:space="preserve">Proposal 1: From the technical perspective, define one device type with 20MHz bandwidth for FR1 </w:t>
      </w:r>
      <w:proofErr w:type="spellStart"/>
      <w:r w:rsidRPr="00AE6266">
        <w:rPr>
          <w:rFonts w:ascii="Times New Roman" w:hAnsi="Times New Roman"/>
          <w:b/>
          <w:sz w:val="20"/>
          <w:szCs w:val="20"/>
          <w:lang w:val="en-GB"/>
        </w:rPr>
        <w:t>RedCap</w:t>
      </w:r>
      <w:proofErr w:type="spellEnd"/>
      <w:r w:rsidRPr="00AE6266">
        <w:rPr>
          <w:rFonts w:ascii="Times New Roman" w:hAnsi="Times New Roman"/>
          <w:b/>
          <w:sz w:val="20"/>
          <w:szCs w:val="20"/>
          <w:lang w:val="en-GB"/>
        </w:rPr>
        <w:t xml:space="preserve"> can work.</w:t>
      </w:r>
    </w:p>
    <w:p w14:paraId="567C553C" w14:textId="7DFA05EF" w:rsidR="00EC2EBE" w:rsidRPr="00F80070" w:rsidRDefault="00EC2EBE" w:rsidP="00F80070">
      <w:pPr>
        <w:spacing w:beforeLines="50" w:before="156" w:afterLines="50" w:after="156"/>
        <w:rPr>
          <w:rFonts w:ascii="Times New Roman" w:hAnsi="Times New Roman"/>
          <w:sz w:val="20"/>
          <w:szCs w:val="20"/>
          <w:lang w:val="en-GB"/>
        </w:rPr>
      </w:pPr>
      <w:r w:rsidRPr="00F80070">
        <w:rPr>
          <w:rFonts w:ascii="Times New Roman" w:hAnsi="Times New Roman"/>
          <w:sz w:val="20"/>
          <w:szCs w:val="20"/>
          <w:lang w:val="en-GB"/>
        </w:rPr>
        <w:t>Similarly, the data rate with 50MHz UE bandwidth is calculated for FR2 [</w:t>
      </w:r>
      <w:r w:rsidR="009E027F">
        <w:rPr>
          <w:rFonts w:ascii="Times New Roman" w:hAnsi="Times New Roman"/>
          <w:sz w:val="20"/>
          <w:szCs w:val="20"/>
          <w:lang w:val="en-GB"/>
        </w:rPr>
        <w:t>2</w:t>
      </w:r>
      <w:r w:rsidRPr="00F80070">
        <w:rPr>
          <w:rFonts w:ascii="Times New Roman" w:hAnsi="Times New Roman"/>
          <w:sz w:val="20"/>
          <w:szCs w:val="20"/>
          <w:lang w:val="en-GB"/>
        </w:rPr>
        <w:t xml:space="preserve">]. And it is sufficient to meet the data rate requirements of all </w:t>
      </w:r>
      <w:proofErr w:type="spellStart"/>
      <w:r w:rsidRPr="00F80070">
        <w:rPr>
          <w:rFonts w:ascii="Times New Roman" w:hAnsi="Times New Roman"/>
          <w:sz w:val="20"/>
          <w:szCs w:val="20"/>
          <w:lang w:val="en-GB"/>
        </w:rPr>
        <w:t>RedCap</w:t>
      </w:r>
      <w:proofErr w:type="spellEnd"/>
      <w:r w:rsidRPr="00F80070">
        <w:rPr>
          <w:rFonts w:ascii="Times New Roman" w:hAnsi="Times New Roman"/>
          <w:sz w:val="20"/>
          <w:szCs w:val="20"/>
          <w:lang w:val="en-GB"/>
        </w:rPr>
        <w:t xml:space="preserve"> use cases.</w:t>
      </w:r>
    </w:p>
    <w:p w14:paraId="7ADEB197" w14:textId="77777777" w:rsidR="00EC2EBE" w:rsidRPr="00AE6266" w:rsidRDefault="00EC2EBE" w:rsidP="00F80070">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 xml:space="preserve">Proposal 2: Define one device type with 50MHz bandwidth for FR2 </w:t>
      </w:r>
      <w:proofErr w:type="spellStart"/>
      <w:r w:rsidRPr="00AE6266">
        <w:rPr>
          <w:rFonts w:ascii="Times New Roman" w:hAnsi="Times New Roman"/>
          <w:b/>
          <w:sz w:val="20"/>
          <w:szCs w:val="20"/>
          <w:lang w:val="en-GB"/>
        </w:rPr>
        <w:t>RedCap</w:t>
      </w:r>
      <w:proofErr w:type="spellEnd"/>
      <w:r w:rsidRPr="00AE6266">
        <w:rPr>
          <w:rFonts w:ascii="Times New Roman" w:hAnsi="Times New Roman"/>
          <w:b/>
          <w:sz w:val="20"/>
          <w:szCs w:val="20"/>
          <w:lang w:val="en-GB"/>
        </w:rPr>
        <w:t>.</w:t>
      </w:r>
    </w:p>
    <w:p w14:paraId="2FC5FA22" w14:textId="5F7006F2" w:rsidR="00EC2EBE" w:rsidRPr="00F80070" w:rsidRDefault="00DB136D" w:rsidP="00F80070">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According to Table 1, the </w:t>
      </w:r>
      <w:r w:rsidRPr="00A4689B">
        <w:rPr>
          <w:rFonts w:ascii="Times New Roman" w:hAnsi="Times New Roman"/>
          <w:sz w:val="20"/>
          <w:szCs w:val="20"/>
          <w:lang w:val="en-GB"/>
        </w:rPr>
        <w:t xml:space="preserve">different requirement for each use case is more like the traffic requirement of the regular NR device. </w:t>
      </w:r>
      <w:r>
        <w:rPr>
          <w:rFonts w:ascii="Times New Roman" w:hAnsi="Times New Roman"/>
          <w:sz w:val="20"/>
          <w:szCs w:val="20"/>
          <w:lang w:val="en-GB"/>
        </w:rPr>
        <w:t>Then, s</w:t>
      </w:r>
      <w:r w:rsidR="00EC2EBE" w:rsidRPr="00F80070">
        <w:rPr>
          <w:rFonts w:ascii="Times New Roman" w:hAnsi="Times New Roman"/>
          <w:sz w:val="20"/>
          <w:szCs w:val="20"/>
          <w:lang w:val="en-GB"/>
        </w:rPr>
        <w:t>imilar with the legacy system, the device type</w:t>
      </w:r>
      <w:r>
        <w:rPr>
          <w:rFonts w:ascii="Times New Roman" w:hAnsi="Times New Roman"/>
          <w:sz w:val="20"/>
          <w:szCs w:val="20"/>
          <w:lang w:val="en-GB"/>
        </w:rPr>
        <w:t xml:space="preserve"> which is</w:t>
      </w:r>
      <w:r w:rsidR="00EC2EBE" w:rsidRPr="00F80070">
        <w:rPr>
          <w:rFonts w:ascii="Times New Roman" w:hAnsi="Times New Roman"/>
          <w:sz w:val="20"/>
          <w:szCs w:val="20"/>
          <w:lang w:val="en-GB"/>
        </w:rPr>
        <w:t xml:space="preserve"> can be stored by the UE NAS layer and indicated to the AS layer, then sent to the network.</w:t>
      </w:r>
      <w:bookmarkStart w:id="3" w:name="_GoBack"/>
      <w:bookmarkEnd w:id="3"/>
      <w:r w:rsidR="00EC2EBE" w:rsidRPr="00F80070">
        <w:rPr>
          <w:rFonts w:ascii="Times New Roman" w:hAnsi="Times New Roman"/>
          <w:sz w:val="20"/>
          <w:szCs w:val="20"/>
          <w:lang w:val="en-GB"/>
        </w:rPr>
        <w:t xml:space="preserve"> The network operator could identify the Redcap device by the device type.</w:t>
      </w:r>
    </w:p>
    <w:p w14:paraId="250AE688" w14:textId="552DA576" w:rsidR="00EC2EBE" w:rsidRPr="00AE6266" w:rsidRDefault="00EC2EBE" w:rsidP="00AE6266">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Proposal 3: Allow operators to identify Redcap device by the device type.</w:t>
      </w:r>
    </w:p>
    <w:p w14:paraId="6BB6B67C" w14:textId="256B097F"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2"/>
    <w:p w14:paraId="5B83967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230A1A8" w14:textId="51E52B5B" w:rsidR="00A90536" w:rsidRPr="00F80070" w:rsidRDefault="0046061D" w:rsidP="00F80070">
      <w:pPr>
        <w:spacing w:beforeLines="50" w:before="156" w:afterLines="50" w:after="156"/>
        <w:rPr>
          <w:rFonts w:ascii="Times New Roman" w:hAnsi="Times New Roman"/>
          <w:sz w:val="20"/>
          <w:szCs w:val="20"/>
          <w:lang w:val="en-GB"/>
        </w:rPr>
      </w:pPr>
      <w:r w:rsidRPr="0046061D">
        <w:rPr>
          <w:rFonts w:ascii="Times New Roman" w:hAnsi="Times New Roman"/>
          <w:sz w:val="20"/>
          <w:szCs w:val="20"/>
          <w:lang w:val="en-GB"/>
        </w:rPr>
        <w:t>As a summary, we have the following observations and proposals on the method</w:t>
      </w:r>
      <w:r>
        <w:rPr>
          <w:rFonts w:ascii="Times New Roman" w:hAnsi="Times New Roman"/>
          <w:sz w:val="20"/>
          <w:szCs w:val="20"/>
          <w:lang w:val="en-GB"/>
        </w:rPr>
        <w:t xml:space="preserve"> of identifying a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device</w:t>
      </w:r>
      <w:r w:rsidR="00A90536" w:rsidRPr="00F80070">
        <w:rPr>
          <w:rFonts w:ascii="Times New Roman" w:hAnsi="Times New Roman"/>
          <w:sz w:val="20"/>
          <w:szCs w:val="20"/>
          <w:lang w:val="en-GB"/>
        </w:rPr>
        <w:t>:</w:t>
      </w:r>
    </w:p>
    <w:p w14:paraId="7EB693FA" w14:textId="750E6BAD" w:rsidR="00D74FCE" w:rsidRPr="00C303D0" w:rsidRDefault="00D80470" w:rsidP="00F80070">
      <w:pPr>
        <w:spacing w:beforeLines="50" w:before="156" w:afterLines="50" w:after="156"/>
        <w:rPr>
          <w:rFonts w:ascii="Times New Roman" w:hAnsi="Times New Roman"/>
          <w:b/>
          <w:sz w:val="20"/>
          <w:szCs w:val="20"/>
          <w:lang w:val="en-GB"/>
        </w:rPr>
      </w:pPr>
      <w:r w:rsidRPr="00E202F4">
        <w:rPr>
          <w:rFonts w:ascii="Times New Roman" w:hAnsi="Times New Roman"/>
          <w:b/>
          <w:sz w:val="20"/>
          <w:szCs w:val="20"/>
          <w:lang w:val="en-GB"/>
        </w:rPr>
        <w:t xml:space="preserve">Observation 1: There is the necessity to distinguish the </w:t>
      </w:r>
      <w:proofErr w:type="spellStart"/>
      <w:r w:rsidRPr="00E202F4">
        <w:rPr>
          <w:rFonts w:ascii="Times New Roman" w:hAnsi="Times New Roman"/>
          <w:b/>
          <w:sz w:val="20"/>
          <w:szCs w:val="20"/>
          <w:lang w:val="en-GB"/>
        </w:rPr>
        <w:t>RedCap</w:t>
      </w:r>
      <w:proofErr w:type="spellEnd"/>
      <w:r w:rsidRPr="00E202F4">
        <w:rPr>
          <w:rFonts w:ascii="Times New Roman" w:hAnsi="Times New Roman"/>
          <w:b/>
          <w:sz w:val="20"/>
          <w:szCs w:val="20"/>
          <w:lang w:val="en-GB"/>
        </w:rPr>
        <w:t xml:space="preserve"> NR devices from the regular NR devices.</w:t>
      </w:r>
    </w:p>
    <w:p w14:paraId="2403A010" w14:textId="77777777" w:rsidR="00D80470" w:rsidRPr="00AE6266" w:rsidRDefault="00D80470" w:rsidP="00D80470">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 xml:space="preserve">Proposal 1: From the technical perspective, define one device type with 20MHz bandwidth for FR1 </w:t>
      </w:r>
      <w:proofErr w:type="spellStart"/>
      <w:r w:rsidRPr="00AE6266">
        <w:rPr>
          <w:rFonts w:ascii="Times New Roman" w:hAnsi="Times New Roman"/>
          <w:b/>
          <w:sz w:val="20"/>
          <w:szCs w:val="20"/>
          <w:lang w:val="en-GB"/>
        </w:rPr>
        <w:t>RedCap</w:t>
      </w:r>
      <w:proofErr w:type="spellEnd"/>
      <w:r w:rsidRPr="00AE6266">
        <w:rPr>
          <w:rFonts w:ascii="Times New Roman" w:hAnsi="Times New Roman"/>
          <w:b/>
          <w:sz w:val="20"/>
          <w:szCs w:val="20"/>
          <w:lang w:val="en-GB"/>
        </w:rPr>
        <w:t xml:space="preserve"> can work.</w:t>
      </w:r>
    </w:p>
    <w:p w14:paraId="063EE423" w14:textId="77777777" w:rsidR="00D80470" w:rsidRPr="00AE6266" w:rsidRDefault="00D80470" w:rsidP="00D80470">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 xml:space="preserve">Proposal 2: Define one device type with 50MHz bandwidth for FR2 </w:t>
      </w:r>
      <w:proofErr w:type="spellStart"/>
      <w:r w:rsidRPr="00AE6266">
        <w:rPr>
          <w:rFonts w:ascii="Times New Roman" w:hAnsi="Times New Roman"/>
          <w:b/>
          <w:sz w:val="20"/>
          <w:szCs w:val="20"/>
          <w:lang w:val="en-GB"/>
        </w:rPr>
        <w:t>RedCap</w:t>
      </w:r>
      <w:proofErr w:type="spellEnd"/>
      <w:r w:rsidRPr="00AE6266">
        <w:rPr>
          <w:rFonts w:ascii="Times New Roman" w:hAnsi="Times New Roman"/>
          <w:b/>
          <w:sz w:val="20"/>
          <w:szCs w:val="20"/>
          <w:lang w:val="en-GB"/>
        </w:rPr>
        <w:t>.</w:t>
      </w:r>
    </w:p>
    <w:p w14:paraId="50AB426C" w14:textId="48E561F2" w:rsidR="00D74FCE" w:rsidRPr="00AE6266" w:rsidRDefault="00D80470" w:rsidP="00D80470">
      <w:pPr>
        <w:spacing w:beforeLines="50" w:before="156" w:afterLines="50" w:after="156"/>
        <w:rPr>
          <w:rFonts w:ascii="Times New Roman" w:hAnsi="Times New Roman"/>
          <w:b/>
          <w:sz w:val="20"/>
          <w:szCs w:val="20"/>
          <w:lang w:val="en-GB"/>
        </w:rPr>
      </w:pPr>
      <w:r w:rsidRPr="00AE6266">
        <w:rPr>
          <w:rFonts w:ascii="Times New Roman" w:hAnsi="Times New Roman"/>
          <w:b/>
          <w:sz w:val="20"/>
          <w:szCs w:val="20"/>
          <w:lang w:val="en-GB"/>
        </w:rPr>
        <w:t>Proposal 3: Allow operators to identify Redcap device by the device type.</w:t>
      </w:r>
    </w:p>
    <w:p w14:paraId="551FFAFB" w14:textId="77777777" w:rsidR="00CC607B" w:rsidRPr="00F4401A" w:rsidRDefault="00CC607B" w:rsidP="00233CF2">
      <w:pPr>
        <w:spacing w:afterLines="50" w:after="156"/>
        <w:rPr>
          <w:rFonts w:ascii="Times New Roman" w:hAnsi="Times New Roman"/>
          <w:b/>
          <w:sz w:val="20"/>
          <w:szCs w:val="20"/>
          <w:lang w:val="en-GB"/>
        </w:rPr>
      </w:pPr>
    </w:p>
    <w:p w14:paraId="46EC4F8B"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72B45199" w14:textId="12FC0D1C" w:rsidR="00B62B5A" w:rsidRDefault="00B62B5A" w:rsidP="00B62B5A">
      <w:pPr>
        <w:pStyle w:val="References"/>
        <w:rPr>
          <w:lang w:eastAsia="zh-CN"/>
        </w:rPr>
      </w:pPr>
      <w:r w:rsidRPr="00A85C7F">
        <w:rPr>
          <w:rFonts w:eastAsia="等线"/>
          <w:szCs w:val="20"/>
          <w:lang w:eastAsia="zh-CN"/>
        </w:rPr>
        <w:t>RP-</w:t>
      </w:r>
      <w:r>
        <w:rPr>
          <w:rFonts w:eastAsia="等线"/>
          <w:szCs w:val="20"/>
          <w:lang w:eastAsia="zh-CN"/>
        </w:rPr>
        <w:t>2013</w:t>
      </w:r>
      <w:r>
        <w:rPr>
          <w:rFonts w:eastAsia="等线" w:hint="eastAsia"/>
          <w:szCs w:val="20"/>
          <w:lang w:eastAsia="zh-CN"/>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rPr>
          <w:szCs w:val="20"/>
          <w:lang w:eastAsia="zh-CN"/>
        </w:rPr>
        <w:t>ZTE Corporation</w:t>
      </w:r>
      <w:r w:rsidRPr="000114BC">
        <w:rPr>
          <w:rFonts w:hint="eastAsia"/>
        </w:rPr>
        <w:t>, RAN#</w:t>
      </w:r>
      <w:r>
        <w:rPr>
          <w:lang w:eastAsia="zh-CN"/>
        </w:rPr>
        <w:t>88e.</w:t>
      </w:r>
    </w:p>
    <w:p w14:paraId="25F6460B" w14:textId="4A49AFF5" w:rsidR="002E4027" w:rsidRPr="00D80470" w:rsidRDefault="005C1756" w:rsidP="00175F20">
      <w:pPr>
        <w:pStyle w:val="References"/>
        <w:rPr>
          <w:rFonts w:ascii="Arial" w:hAnsi="Arial" w:cs="Arial"/>
          <w:szCs w:val="20"/>
        </w:rPr>
      </w:pPr>
      <w:r w:rsidRPr="005C1756">
        <w:t>R1-2005832</w:t>
      </w:r>
      <w:r>
        <w:t>, “</w:t>
      </w:r>
      <w:r w:rsidRPr="005C1756">
        <w:t xml:space="preserve">On Framework and Principles for </w:t>
      </w:r>
      <w:proofErr w:type="spellStart"/>
      <w:r w:rsidRPr="005C1756">
        <w:t>RedCap</w:t>
      </w:r>
      <w:proofErr w:type="spellEnd"/>
      <w:r>
        <w:t xml:space="preserve">”, </w:t>
      </w:r>
      <w:r w:rsidRPr="00D80470">
        <w:rPr>
          <w:rFonts w:eastAsia="等线"/>
          <w:szCs w:val="20"/>
        </w:rPr>
        <w:t>Lenovo, Motorola Mobility, RAN1#102.</w:t>
      </w:r>
    </w:p>
    <w:sectPr w:rsidR="002E4027" w:rsidRPr="00D8047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4D67B" w14:textId="77777777" w:rsidR="0022115D" w:rsidRDefault="0022115D">
      <w:r>
        <w:separator/>
      </w:r>
    </w:p>
  </w:endnote>
  <w:endnote w:type="continuationSeparator" w:id="0">
    <w:p w14:paraId="07C0ADD1" w14:textId="77777777" w:rsidR="0022115D" w:rsidRDefault="0022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6081" w14:textId="2DE572F9" w:rsidR="00521540" w:rsidRDefault="00521540"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3237">
      <w:rPr>
        <w:rFonts w:ascii="Arial" w:hAnsi="Arial" w:cs="Arial"/>
        <w:b/>
        <w:noProof/>
        <w:sz w:val="18"/>
        <w:szCs w:val="18"/>
      </w:rPr>
      <w:t>2</w:t>
    </w:r>
    <w:r>
      <w:rPr>
        <w:rFonts w:ascii="Arial" w:hAnsi="Arial" w:cs="Arial"/>
        <w:b/>
        <w:sz w:val="18"/>
        <w:szCs w:val="18"/>
      </w:rPr>
      <w:fldChar w:fldCharType="end"/>
    </w:r>
  </w:p>
  <w:p w14:paraId="304130CC" w14:textId="77777777" w:rsidR="00521540" w:rsidRDefault="005215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CE65F" w14:textId="77777777" w:rsidR="0022115D" w:rsidRDefault="0022115D">
      <w:r>
        <w:separator/>
      </w:r>
    </w:p>
  </w:footnote>
  <w:footnote w:type="continuationSeparator" w:id="0">
    <w:p w14:paraId="2305007C" w14:textId="77777777" w:rsidR="0022115D" w:rsidRDefault="00221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992B09"/>
    <w:multiLevelType w:val="hybridMultilevel"/>
    <w:tmpl w:val="65328C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2"/>
  </w:num>
  <w:num w:numId="4">
    <w:abstractNumId w:val="3"/>
  </w:num>
  <w:num w:numId="5">
    <w:abstractNumId w:val="23"/>
  </w:num>
  <w:num w:numId="6">
    <w:abstractNumId w:val="8"/>
  </w:num>
  <w:num w:numId="7">
    <w:abstractNumId w:val="5"/>
  </w:num>
  <w:num w:numId="8">
    <w:abstractNumId w:val="18"/>
  </w:num>
  <w:num w:numId="9">
    <w:abstractNumId w:val="4"/>
  </w:num>
  <w:num w:numId="10">
    <w:abstractNumId w:val="13"/>
  </w:num>
  <w:num w:numId="11">
    <w:abstractNumId w:val="15"/>
  </w:num>
  <w:num w:numId="12">
    <w:abstractNumId w:val="11"/>
  </w:num>
  <w:num w:numId="13">
    <w:abstractNumId w:val="16"/>
  </w:num>
  <w:num w:numId="14">
    <w:abstractNumId w:val="7"/>
  </w:num>
  <w:num w:numId="15">
    <w:abstractNumId w:val="1"/>
  </w:num>
  <w:num w:numId="16">
    <w:abstractNumId w:val="12"/>
  </w:num>
  <w:num w:numId="17">
    <w:abstractNumId w:val="20"/>
  </w:num>
  <w:num w:numId="18">
    <w:abstractNumId w:val="14"/>
  </w:num>
  <w:num w:numId="19">
    <w:abstractNumId w:val="20"/>
  </w:num>
  <w:num w:numId="20">
    <w:abstractNumId w:val="19"/>
  </w:num>
  <w:num w:numId="21">
    <w:abstractNumId w:val="20"/>
  </w:num>
  <w:num w:numId="22">
    <w:abstractNumId w:val="17"/>
  </w:num>
  <w:num w:numId="23">
    <w:abstractNumId w:val="6"/>
  </w:num>
  <w:num w:numId="24">
    <w:abstractNumId w:val="21"/>
  </w:num>
  <w:num w:numId="25">
    <w:abstractNumId w:val="9"/>
  </w:num>
  <w:num w:numId="26">
    <w:abstractNumId w:val="2"/>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0A13"/>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15D"/>
    <w:rsid w:val="002216CF"/>
    <w:rsid w:val="00222408"/>
    <w:rsid w:val="00222EC3"/>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50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73F"/>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B4B"/>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61D"/>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D86"/>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75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10"/>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DD6"/>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16"/>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10D"/>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27F"/>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0FBA"/>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266"/>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3D0"/>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256"/>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9F0"/>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470"/>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106"/>
    <w:rsid w:val="00DA48AA"/>
    <w:rsid w:val="00DA4A27"/>
    <w:rsid w:val="00DA54F1"/>
    <w:rsid w:val="00DA5677"/>
    <w:rsid w:val="00DA5952"/>
    <w:rsid w:val="00DA6817"/>
    <w:rsid w:val="00DA6A53"/>
    <w:rsid w:val="00DB0269"/>
    <w:rsid w:val="00DB0325"/>
    <w:rsid w:val="00DB0758"/>
    <w:rsid w:val="00DB0B9A"/>
    <w:rsid w:val="00DB0D38"/>
    <w:rsid w:val="00DB136D"/>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237"/>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02F4"/>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6"/>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2EBE"/>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070"/>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D5C67D"/>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character" w:customStyle="1" w:styleId="12">
    <w:name w:val="列出段落 字符1"/>
    <w:aliases w:val="- Bullets 字符1,목록 단락 字符1,リスト段落 字符1,Lista1 字符1,?? ?? 字符1,????? 字符1,???? 字符1,列出段落1 字符1,中等深浅网格 1 - 着色 21 字符1"/>
    <w:uiPriority w:val="34"/>
    <w:locked/>
    <w:rsid w:val="00527D8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F5F56-800D-4C94-8232-0F9CBFA6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2020-08-07T03:01:00Z</dcterms:created>
  <dcterms:modified xsi:type="dcterms:W3CDTF">2020-08-07T03:07:00Z</dcterms:modified>
</cp:coreProperties>
</file>